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0CB20B2A"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A136B">
        <w:rPr>
          <w:rFonts w:ascii="Tahoma" w:hAnsi="Tahoma" w:cs="Tahoma"/>
          <w:b/>
          <w:bCs/>
          <w:sz w:val="28"/>
        </w:rPr>
        <w:t>39</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6DBF335"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A95FD6">
        <w:rPr>
          <w:rFonts w:ascii="Arial" w:eastAsia="Calibri" w:hAnsi="Arial" w:cs="Arial"/>
          <w:bCs/>
          <w:sz w:val="24"/>
          <w:szCs w:val="24"/>
          <w:lang w:val="es-MX"/>
        </w:rPr>
        <w:t>04</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A95FD6" w:rsidRPr="00A95FD6">
        <w:rPr>
          <w:rFonts w:ascii="Arial" w:eastAsia="Calibri" w:hAnsi="Arial" w:cs="Arial"/>
          <w:bCs/>
          <w:sz w:val="24"/>
          <w:szCs w:val="24"/>
        </w:rPr>
        <w:t xml:space="preserve">SED/15530/2019, de fecha 14 de noviembre de 2019, suscrito por el Licenciado Ramiro Alejandro García Flores, Secretario Técnico </w:t>
      </w:r>
      <w:r w:rsidR="003F1226">
        <w:rPr>
          <w:rFonts w:ascii="Arial" w:eastAsia="Calibri" w:hAnsi="Arial" w:cs="Arial"/>
          <w:bCs/>
          <w:sz w:val="24"/>
          <w:szCs w:val="24"/>
        </w:rPr>
        <w:t>“</w:t>
      </w:r>
      <w:r w:rsidR="00A95FD6" w:rsidRPr="00A95FD6">
        <w:rPr>
          <w:rFonts w:ascii="Arial" w:eastAsia="Calibri" w:hAnsi="Arial" w:cs="Arial"/>
          <w:bCs/>
          <w:sz w:val="24"/>
          <w:szCs w:val="24"/>
        </w:rPr>
        <w:t>A</w:t>
      </w:r>
      <w:r w:rsidR="003F1226">
        <w:rPr>
          <w:rFonts w:ascii="Arial" w:eastAsia="Calibri" w:hAnsi="Arial" w:cs="Arial"/>
          <w:bCs/>
          <w:sz w:val="24"/>
          <w:szCs w:val="24"/>
        </w:rPr>
        <w:t>”</w:t>
      </w:r>
      <w:bookmarkStart w:id="0" w:name="_GoBack"/>
      <w:bookmarkEnd w:id="0"/>
      <w:r w:rsidR="00A95FD6" w:rsidRPr="00A95FD6">
        <w:rPr>
          <w:rFonts w:ascii="Arial" w:eastAsia="Calibri" w:hAnsi="Arial" w:cs="Arial"/>
          <w:bCs/>
          <w:sz w:val="24"/>
          <w:szCs w:val="24"/>
        </w:rPr>
        <w:t xml:space="preserve"> adscrito a la Secretaría Ejecutiva de Disciplina del Consejo de la Judicatura Federal, mediante el cual remite copia certificada de la sanción impuesta por la Comisión de Disciplina el 18 de junio de 2019, consistente en inhabilitación temporal para desempeñar empleos, cargos o comisiones en el servicio público por diez años al Licenciado Rafael Sánchez Baltazar</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7AC0AA0D" w14:textId="77777777" w:rsidR="00CD0043" w:rsidRDefault="00F55BA4" w:rsidP="00A142D3">
      <w:pPr>
        <w:spacing w:line="240" w:lineRule="auto"/>
        <w:ind w:left="426"/>
        <w:jc w:val="both"/>
        <w:rPr>
          <w:rFonts w:ascii="Arial" w:eastAsia="Calibri" w:hAnsi="Arial" w:cs="Arial"/>
          <w:bCs/>
          <w:lang w:val="es-MX"/>
        </w:rPr>
      </w:pPr>
      <w:r w:rsidRPr="00470DD9">
        <w:rPr>
          <w:rFonts w:ascii="Arial" w:eastAsia="Calibri" w:hAnsi="Arial" w:cs="Arial"/>
          <w:bCs/>
          <w:lang w:val="es-MX"/>
        </w:rPr>
        <w:t xml:space="preserve">“… </w:t>
      </w:r>
      <w:r w:rsidR="00A95FD6">
        <w:rPr>
          <w:rFonts w:ascii="Arial" w:eastAsia="Calibri" w:hAnsi="Arial" w:cs="Arial"/>
          <w:bCs/>
          <w:lang w:val="es-MX"/>
        </w:rPr>
        <w:t xml:space="preserve">Visto el estado que guardan los presentes autos y de la constancia que antecede, se advierte que el licenciado </w:t>
      </w:r>
      <w:r w:rsidR="00A95FD6" w:rsidRPr="00CD0043">
        <w:rPr>
          <w:rFonts w:ascii="Arial" w:eastAsia="Calibri" w:hAnsi="Arial" w:cs="Arial"/>
          <w:b/>
          <w:bCs/>
          <w:lang w:val="es-MX"/>
        </w:rPr>
        <w:t>Rafael Sánchez Baltazar</w:t>
      </w:r>
      <w:r w:rsidR="00A95FD6">
        <w:rPr>
          <w:rFonts w:ascii="Arial" w:eastAsia="Calibri" w:hAnsi="Arial" w:cs="Arial"/>
          <w:bCs/>
          <w:lang w:val="es-MX"/>
        </w:rPr>
        <w:t>, se impuso del contenido del acuerdo dictado el siete de noviembre de este año, del Acuerdo del Pleno del Consejo de la Judicatura Federal, de la sesión celebrada el nueve de octubre de dos mil diecinueve, en el que se resolvió el recurso de reconsideración 67/2019, así como</w:t>
      </w:r>
      <w:r w:rsidR="00352A89">
        <w:rPr>
          <w:rFonts w:ascii="Arial" w:eastAsia="Calibri" w:hAnsi="Arial" w:cs="Arial"/>
          <w:bCs/>
          <w:lang w:val="es-MX"/>
        </w:rPr>
        <w:t xml:space="preserve"> del </w:t>
      </w:r>
      <w:proofErr w:type="spellStart"/>
      <w:r w:rsidR="00352A89">
        <w:rPr>
          <w:rFonts w:ascii="Arial" w:eastAsia="Calibri" w:hAnsi="Arial" w:cs="Arial"/>
          <w:bCs/>
          <w:lang w:val="es-MX"/>
        </w:rPr>
        <w:t>addendum</w:t>
      </w:r>
      <w:proofErr w:type="spellEnd"/>
      <w:r w:rsidR="00352A89">
        <w:rPr>
          <w:rFonts w:ascii="Arial" w:eastAsia="Calibri" w:hAnsi="Arial" w:cs="Arial"/>
          <w:bCs/>
          <w:lang w:val="es-MX"/>
        </w:rPr>
        <w:t xml:space="preserve"> de los considerandos séptimo y octavo, y los resolutivos primero y segundo del proyecto original concernientes a la determinación aludida, tal como se desprende del acuse de notificación generado a través del sistema de Justicia en Línea de esta Secretaría Ejecutiva de Disciplina, y de los documentos generados del correo electrónico por parte del encargado de apoyo a usuarios de esta plataforma digital; en esa tesitura</w:t>
      </w:r>
      <w:r w:rsidR="00CD0043">
        <w:rPr>
          <w:rFonts w:ascii="Arial" w:eastAsia="Calibri" w:hAnsi="Arial" w:cs="Arial"/>
          <w:bCs/>
          <w:lang w:val="es-MX"/>
        </w:rPr>
        <w:t>, glósese el expediente del recurso en que se actúa, así como las constancias relativas del cuaderno que se formó al procedimiento disciplinario de oficio 39/2016 del que deriva.</w:t>
      </w:r>
    </w:p>
    <w:p w14:paraId="69B2587C" w14:textId="77777777" w:rsidR="008079C7" w:rsidRDefault="00CD0043" w:rsidP="00A142D3">
      <w:pPr>
        <w:spacing w:line="240" w:lineRule="auto"/>
        <w:ind w:left="426"/>
        <w:jc w:val="both"/>
        <w:rPr>
          <w:rFonts w:ascii="Arial" w:hAnsi="Arial" w:cs="Arial"/>
        </w:rPr>
      </w:pPr>
      <w:r>
        <w:rPr>
          <w:rFonts w:ascii="Arial" w:eastAsia="Calibri" w:hAnsi="Arial" w:cs="Arial"/>
          <w:bCs/>
          <w:lang w:val="es-MX"/>
        </w:rPr>
        <w:t xml:space="preserve">En este contexto, cada vez que la resolución emitida por el Pleno el nueve de octubre del año en curso, quedo firme y dotada de calidad de cosa juzgada, a fin de ejecutar la sanción impuesta en el fallo por la Comisión de Disciplina el dieciocho de junio de dos mil diecinueve, consistente en </w:t>
      </w:r>
      <w:r>
        <w:rPr>
          <w:rFonts w:ascii="Arial" w:eastAsia="Calibri" w:hAnsi="Arial" w:cs="Arial"/>
          <w:b/>
          <w:bCs/>
          <w:lang w:val="es-MX"/>
        </w:rPr>
        <w:t>inhabilitación temporal para desempeñar empleos, cargos o comisiones en el servicio público por diez años,</w:t>
      </w:r>
      <w:r>
        <w:rPr>
          <w:rFonts w:ascii="Arial" w:eastAsia="Calibri" w:hAnsi="Arial" w:cs="Arial"/>
          <w:bCs/>
          <w:lang w:val="es-MX"/>
        </w:rPr>
        <w:t xml:space="preserve"> de conformidad con lo dispuesto por el artículo 174 del Acuerdo General del Pleno del Consejo</w:t>
      </w:r>
      <w:r w:rsidR="008079C7">
        <w:rPr>
          <w:rFonts w:ascii="Arial" w:eastAsia="Calibri" w:hAnsi="Arial" w:cs="Arial"/>
          <w:bCs/>
          <w:lang w:val="es-MX"/>
        </w:rPr>
        <w:t xml:space="preserve"> de la Judicatura Federal, que establece las disposiciones en materia de responsabilidades administrativas, situación patrimonial, control y rendición de cuentas, remítase a la </w:t>
      </w:r>
      <w:r w:rsidR="008079C7">
        <w:rPr>
          <w:rFonts w:ascii="Arial" w:eastAsia="Calibri" w:hAnsi="Arial" w:cs="Arial"/>
          <w:b/>
          <w:bCs/>
          <w:lang w:val="es-MX"/>
        </w:rPr>
        <w:t xml:space="preserve">Dirección General de Recursos Humanos </w:t>
      </w:r>
      <w:r w:rsidR="008079C7">
        <w:rPr>
          <w:rFonts w:ascii="Arial" w:eastAsia="Calibri" w:hAnsi="Arial" w:cs="Arial"/>
          <w:bCs/>
          <w:lang w:val="es-MX"/>
        </w:rPr>
        <w:t xml:space="preserve">y a la </w:t>
      </w:r>
      <w:r w:rsidR="008079C7">
        <w:rPr>
          <w:rFonts w:ascii="Arial" w:eastAsia="Calibri" w:hAnsi="Arial" w:cs="Arial"/>
          <w:b/>
          <w:bCs/>
          <w:lang w:val="es-MX"/>
        </w:rPr>
        <w:t>Contraloría del Poder Judicial de la Federación,</w:t>
      </w:r>
      <w:r w:rsidR="008079C7">
        <w:rPr>
          <w:rFonts w:ascii="Arial" w:eastAsia="Calibri" w:hAnsi="Arial" w:cs="Arial"/>
          <w:bCs/>
          <w:lang w:val="es-MX"/>
        </w:rPr>
        <w:t xml:space="preserve"> el archivo electrónico correspondiente de la resolución que impuso </w:t>
      </w:r>
      <w:r w:rsidR="008079C7">
        <w:rPr>
          <w:rFonts w:ascii="Arial" w:eastAsia="Calibri" w:hAnsi="Arial" w:cs="Arial"/>
          <w:b/>
          <w:bCs/>
          <w:lang w:val="es-MX"/>
        </w:rPr>
        <w:t>inhabilitación temporal</w:t>
      </w:r>
      <w:r w:rsidR="008079C7" w:rsidRPr="00470DD9">
        <w:rPr>
          <w:rFonts w:ascii="Arial" w:hAnsi="Arial" w:cs="Arial"/>
        </w:rPr>
        <w:t xml:space="preserve"> </w:t>
      </w:r>
      <w:r w:rsidR="008079C7">
        <w:rPr>
          <w:rFonts w:ascii="Arial" w:hAnsi="Arial" w:cs="Arial"/>
        </w:rPr>
        <w:t xml:space="preserve">en el cargo, así como de la emitida en el recurso de reconsideración de nueve de octubre del año en curso, para que sean agregadas al expediente personal del licenciado </w:t>
      </w:r>
      <w:r w:rsidR="008079C7" w:rsidRPr="00CD0043">
        <w:rPr>
          <w:rFonts w:ascii="Arial" w:eastAsia="Calibri" w:hAnsi="Arial" w:cs="Arial"/>
          <w:b/>
          <w:bCs/>
          <w:lang w:val="es-MX"/>
        </w:rPr>
        <w:t>Rafael Sánchez Baltazar</w:t>
      </w:r>
      <w:r w:rsidR="008079C7" w:rsidRPr="00470DD9">
        <w:rPr>
          <w:rFonts w:ascii="Arial" w:hAnsi="Arial" w:cs="Arial"/>
        </w:rPr>
        <w:t xml:space="preserve"> </w:t>
      </w:r>
      <w:r w:rsidR="008079C7">
        <w:rPr>
          <w:rFonts w:ascii="Arial" w:hAnsi="Arial" w:cs="Arial"/>
        </w:rPr>
        <w:t>y para la actualización del Registro de Servidores Públicos Sancionados, respectivamente.</w:t>
      </w:r>
    </w:p>
    <w:p w14:paraId="2DE6537F" w14:textId="11182D72" w:rsidR="00697C13" w:rsidRDefault="008079C7" w:rsidP="00A142D3">
      <w:pPr>
        <w:spacing w:line="240" w:lineRule="auto"/>
        <w:ind w:left="426"/>
        <w:jc w:val="both"/>
        <w:rPr>
          <w:rFonts w:ascii="Arial" w:hAnsi="Arial" w:cs="Arial"/>
          <w:u w:val="single"/>
        </w:rPr>
      </w:pPr>
      <w:r>
        <w:rPr>
          <w:rFonts w:ascii="Arial" w:hAnsi="Arial" w:cs="Arial"/>
        </w:rPr>
        <w:lastRenderedPageBreak/>
        <w:t xml:space="preserve">De igual manera, infórmese este proveído y expídase copia de los fallos aludidos a la </w:t>
      </w:r>
      <w:r w:rsidR="00697C13">
        <w:rPr>
          <w:rFonts w:ascii="Arial" w:hAnsi="Arial" w:cs="Arial"/>
          <w:b/>
        </w:rPr>
        <w:t>Contraloría de la Suprema Corte de Justicia de la Nación, Contraloría del Tribunal Electoral del Poder Judicial de la Federación, Secretaría de la Función Pública, judicaturas y contralorías de las entidade3s federativas,</w:t>
      </w:r>
      <w:r w:rsidR="00697C13">
        <w:rPr>
          <w:rFonts w:ascii="Arial" w:hAnsi="Arial" w:cs="Arial"/>
        </w:rPr>
        <w:t xml:space="preserve"> a efecto de que realicen las acciones que conforme a derecho corresponda para dar cumplimiento a la citada determinación disciplinaria, remitiéndoles al efecto, copia certificada de esa resolución, de la diversa dictada por el Pleno de este Consejo el nueve de octubre del año en curso, del auto de siete de noviembre, de las constancias de notificación relativas, solicitándoles el acuse respectivo, pudiendo hacer a través del correo electrónico </w:t>
      </w:r>
      <w:hyperlink r:id="rId6" w:history="1">
        <w:r w:rsidR="00697C13" w:rsidRPr="007B12F2">
          <w:rPr>
            <w:rStyle w:val="Hipervnculo"/>
            <w:rFonts w:ascii="Arial" w:hAnsi="Arial" w:cs="Arial"/>
          </w:rPr>
          <w:t>ramiro.garcia.flores@correo.cjf.gob.mx</w:t>
        </w:r>
      </w:hyperlink>
      <w:r w:rsidR="00697C13">
        <w:rPr>
          <w:rFonts w:ascii="Arial" w:hAnsi="Arial" w:cs="Arial"/>
          <w:u w:val="single"/>
        </w:rPr>
        <w:t>.</w:t>
      </w:r>
    </w:p>
    <w:p w14:paraId="768526F7" w14:textId="77DE4974" w:rsidR="00697C13" w:rsidRDefault="00697C13" w:rsidP="00A142D3">
      <w:pPr>
        <w:spacing w:line="240" w:lineRule="auto"/>
        <w:ind w:left="426"/>
        <w:jc w:val="both"/>
        <w:rPr>
          <w:rFonts w:ascii="Arial" w:hAnsi="Arial" w:cs="Arial"/>
        </w:rPr>
      </w:pPr>
      <w:r w:rsidRPr="00697C13">
        <w:rPr>
          <w:rFonts w:ascii="Arial" w:hAnsi="Arial" w:cs="Arial"/>
        </w:rPr>
        <w:t xml:space="preserve">Asimismo, infórmeseles </w:t>
      </w:r>
      <w:r>
        <w:rPr>
          <w:rFonts w:ascii="Arial" w:hAnsi="Arial" w:cs="Arial"/>
        </w:rPr>
        <w:t xml:space="preserve">que </w:t>
      </w:r>
      <w:r w:rsidRPr="00CD0043">
        <w:rPr>
          <w:rFonts w:ascii="Arial" w:eastAsia="Calibri" w:hAnsi="Arial" w:cs="Arial"/>
          <w:b/>
          <w:bCs/>
          <w:lang w:val="es-MX"/>
        </w:rPr>
        <w:t>Rafael Sánchez Baltazar</w:t>
      </w:r>
      <w:r w:rsidRPr="00470DD9">
        <w:rPr>
          <w:rFonts w:ascii="Arial" w:hAnsi="Arial" w:cs="Arial"/>
        </w:rPr>
        <w:t xml:space="preserve"> </w:t>
      </w:r>
      <w:r>
        <w:rPr>
          <w:rFonts w:ascii="Arial" w:hAnsi="Arial" w:cs="Arial"/>
        </w:rPr>
        <w:t>cuenta con los siguientes datos:</w:t>
      </w:r>
    </w:p>
    <w:tbl>
      <w:tblPr>
        <w:tblStyle w:val="Tablaconcuadrcula"/>
        <w:tblW w:w="0" w:type="auto"/>
        <w:tblInd w:w="817" w:type="dxa"/>
        <w:tblLook w:val="04A0" w:firstRow="1" w:lastRow="0" w:firstColumn="1" w:lastColumn="0" w:noHBand="0" w:noVBand="1"/>
      </w:tblPr>
      <w:tblGrid>
        <w:gridCol w:w="3895"/>
        <w:gridCol w:w="3901"/>
      </w:tblGrid>
      <w:tr w:rsidR="00DC78C4" w14:paraId="48C51DA8" w14:textId="77777777" w:rsidTr="00DC78C4">
        <w:tc>
          <w:tcPr>
            <w:tcW w:w="3895" w:type="dxa"/>
          </w:tcPr>
          <w:p w14:paraId="7EA7DC3F" w14:textId="06DC044C" w:rsidR="00697C13" w:rsidRPr="00697C13" w:rsidRDefault="00697C13" w:rsidP="00A142D3">
            <w:pPr>
              <w:jc w:val="center"/>
              <w:rPr>
                <w:rFonts w:ascii="Arial" w:hAnsi="Arial" w:cs="Arial"/>
                <w:b/>
              </w:rPr>
            </w:pPr>
            <w:r w:rsidRPr="00697C13">
              <w:rPr>
                <w:rFonts w:ascii="Arial" w:hAnsi="Arial" w:cs="Arial"/>
                <w:b/>
              </w:rPr>
              <w:t>Registro Federal de Contribuyentes (RFC)</w:t>
            </w:r>
          </w:p>
        </w:tc>
        <w:tc>
          <w:tcPr>
            <w:tcW w:w="3901" w:type="dxa"/>
          </w:tcPr>
          <w:p w14:paraId="08B95380" w14:textId="3628A20A" w:rsidR="00697C13" w:rsidRPr="00697C13" w:rsidRDefault="00697C13" w:rsidP="00A142D3">
            <w:pPr>
              <w:jc w:val="center"/>
              <w:rPr>
                <w:rFonts w:ascii="Arial" w:hAnsi="Arial" w:cs="Arial"/>
                <w:b/>
              </w:rPr>
            </w:pPr>
            <w:r w:rsidRPr="00697C13">
              <w:rPr>
                <w:rFonts w:ascii="Arial" w:hAnsi="Arial" w:cs="Arial"/>
                <w:b/>
              </w:rPr>
              <w:t>Clave Única de Registro de Población (CURP)</w:t>
            </w:r>
          </w:p>
        </w:tc>
      </w:tr>
      <w:tr w:rsidR="00DC78C4" w14:paraId="5D5E3072" w14:textId="77777777" w:rsidTr="00DC78C4">
        <w:tc>
          <w:tcPr>
            <w:tcW w:w="3895" w:type="dxa"/>
          </w:tcPr>
          <w:p w14:paraId="4D0F8CCC" w14:textId="58751D2B" w:rsidR="00697C13" w:rsidRDefault="00697C13" w:rsidP="00A142D3">
            <w:pPr>
              <w:jc w:val="center"/>
              <w:rPr>
                <w:rFonts w:ascii="Arial" w:hAnsi="Arial" w:cs="Arial"/>
              </w:rPr>
            </w:pPr>
            <w:r>
              <w:rPr>
                <w:rFonts w:ascii="Arial" w:hAnsi="Arial" w:cs="Arial"/>
              </w:rPr>
              <w:t>SABR630501</w:t>
            </w:r>
            <w:r w:rsidR="00DC78C4">
              <w:rPr>
                <w:rFonts w:ascii="Arial" w:hAnsi="Arial" w:cs="Arial"/>
              </w:rPr>
              <w:t>5M9</w:t>
            </w:r>
          </w:p>
        </w:tc>
        <w:tc>
          <w:tcPr>
            <w:tcW w:w="3901" w:type="dxa"/>
          </w:tcPr>
          <w:p w14:paraId="689954FC" w14:textId="1FECEB17" w:rsidR="00697C13" w:rsidRDefault="00DC78C4" w:rsidP="00A142D3">
            <w:pPr>
              <w:jc w:val="center"/>
              <w:rPr>
                <w:rFonts w:ascii="Arial" w:hAnsi="Arial" w:cs="Arial"/>
              </w:rPr>
            </w:pPr>
            <w:r>
              <w:rPr>
                <w:rFonts w:ascii="Arial" w:hAnsi="Arial" w:cs="Arial"/>
              </w:rPr>
              <w:t>SABR630501HDFNLF04</w:t>
            </w:r>
          </w:p>
        </w:tc>
      </w:tr>
    </w:tbl>
    <w:p w14:paraId="1C418833" w14:textId="77777777" w:rsidR="00697C13" w:rsidRDefault="00697C13" w:rsidP="00A142D3">
      <w:pPr>
        <w:spacing w:line="240" w:lineRule="auto"/>
        <w:ind w:left="426"/>
        <w:jc w:val="both"/>
        <w:rPr>
          <w:rFonts w:ascii="Arial" w:hAnsi="Arial" w:cs="Arial"/>
        </w:rPr>
      </w:pPr>
    </w:p>
    <w:p w14:paraId="1912D37D" w14:textId="63727070" w:rsidR="00697C13" w:rsidRDefault="00DC78C4" w:rsidP="00A142D3">
      <w:pPr>
        <w:spacing w:line="240" w:lineRule="auto"/>
        <w:ind w:left="426"/>
        <w:jc w:val="both"/>
        <w:rPr>
          <w:rFonts w:ascii="Arial" w:eastAsia="Calibri" w:hAnsi="Arial" w:cs="Arial"/>
          <w:bCs/>
          <w:lang w:val="es-MX"/>
        </w:rPr>
      </w:pPr>
      <w:r>
        <w:rPr>
          <w:rFonts w:ascii="Arial" w:hAnsi="Arial" w:cs="Arial"/>
        </w:rPr>
        <w:t xml:space="preserve">Ahora bien, en términos del artículo 153 del Acuerdo general del Pleno del Consejo de la Judicatura Federal, que establece las </w:t>
      </w:r>
      <w:r>
        <w:rPr>
          <w:rFonts w:ascii="Arial" w:eastAsia="Calibri" w:hAnsi="Arial" w:cs="Arial"/>
          <w:bCs/>
          <w:lang w:val="es-MX"/>
        </w:rPr>
        <w:t xml:space="preserve">disposiciones en materia de responsabilidades administrativas, situación patrimonial, control y rendición de cuentas, la ejecución de las sanciones se llevará a cabo cuando la resolución </w:t>
      </w:r>
      <w:r>
        <w:rPr>
          <w:rFonts w:ascii="Arial" w:eastAsia="Calibri" w:hAnsi="Arial" w:cs="Arial"/>
          <w:b/>
          <w:bCs/>
          <w:lang w:val="es-MX"/>
        </w:rPr>
        <w:t>haya causado estado,</w:t>
      </w:r>
      <w:r>
        <w:rPr>
          <w:rFonts w:ascii="Arial" w:eastAsia="Calibri" w:hAnsi="Arial" w:cs="Arial"/>
          <w:bCs/>
          <w:lang w:val="es-MX"/>
        </w:rPr>
        <w:t xml:space="preserve"> con excepción de aquellas en que se imponga como sanción la destitución del puesto o inhabilitación temporal para desempeñar empleos, cargos o comisiones en el servicio público.</w:t>
      </w:r>
    </w:p>
    <w:p w14:paraId="194E146E" w14:textId="2F8E5F8F" w:rsidR="00DC78C4" w:rsidRDefault="00DC78C4" w:rsidP="00A142D3">
      <w:pPr>
        <w:spacing w:line="240" w:lineRule="auto"/>
        <w:ind w:left="426"/>
        <w:jc w:val="both"/>
        <w:rPr>
          <w:rFonts w:ascii="Arial" w:eastAsia="Calibri" w:hAnsi="Arial" w:cs="Arial"/>
          <w:bCs/>
          <w:lang w:val="es-MX"/>
        </w:rPr>
      </w:pPr>
      <w:r>
        <w:rPr>
          <w:rFonts w:ascii="Arial" w:eastAsia="Calibri" w:hAnsi="Arial" w:cs="Arial"/>
          <w:bCs/>
          <w:lang w:val="es-MX"/>
        </w:rPr>
        <w:t xml:space="preserve">En el caso, acorde a lo expuesto en párrafos precedentes y en virtud de que la determinación dictada por el Pleno confirmó la emitida por la Comisión de Disciplina, por la que se impuso a </w:t>
      </w:r>
      <w:r w:rsidRPr="00CD0043">
        <w:rPr>
          <w:rFonts w:ascii="Arial" w:eastAsia="Calibri" w:hAnsi="Arial" w:cs="Arial"/>
          <w:b/>
          <w:bCs/>
          <w:lang w:val="es-MX"/>
        </w:rPr>
        <w:t>Rafael Sánchez Baltazar</w:t>
      </w:r>
      <w:r>
        <w:rPr>
          <w:rFonts w:ascii="Arial" w:eastAsia="Calibri" w:hAnsi="Arial" w:cs="Arial"/>
          <w:b/>
          <w:bCs/>
          <w:lang w:val="es-MX"/>
        </w:rPr>
        <w:t xml:space="preserve">, </w:t>
      </w:r>
      <w:r>
        <w:rPr>
          <w:rFonts w:ascii="Arial" w:eastAsia="Calibri" w:hAnsi="Arial" w:cs="Arial"/>
          <w:bCs/>
          <w:lang w:val="es-MX"/>
        </w:rPr>
        <w:t xml:space="preserve">la sanción de </w:t>
      </w:r>
      <w:r>
        <w:rPr>
          <w:rFonts w:ascii="Arial" w:eastAsia="Calibri" w:hAnsi="Arial" w:cs="Arial"/>
          <w:b/>
          <w:bCs/>
          <w:lang w:val="es-MX"/>
        </w:rPr>
        <w:t>inhabilitación temporal para desempeñar empleos, cargos o comisiones en el servicio público por diez años</w:t>
      </w:r>
      <w:r w:rsidR="00CA6027">
        <w:rPr>
          <w:rFonts w:ascii="Arial" w:eastAsia="Calibri" w:hAnsi="Arial" w:cs="Arial"/>
          <w:b/>
          <w:bCs/>
          <w:lang w:val="es-MX"/>
        </w:rPr>
        <w:t xml:space="preserve">, </w:t>
      </w:r>
      <w:r w:rsidR="00CA6027">
        <w:rPr>
          <w:rFonts w:ascii="Arial" w:eastAsia="Calibri" w:hAnsi="Arial" w:cs="Arial"/>
          <w:bCs/>
          <w:lang w:val="es-MX"/>
        </w:rPr>
        <w:t>razón por la que debe de computarse su ejecución a partir del día siguiente al en que se notificó el primer fallo, en términos del artículo 173, fracción IV y último párrafo del Acuerdo General invocado.</w:t>
      </w:r>
    </w:p>
    <w:tbl>
      <w:tblPr>
        <w:tblStyle w:val="Tablaconcuadrcula"/>
        <w:tblW w:w="0" w:type="auto"/>
        <w:tblInd w:w="817" w:type="dxa"/>
        <w:tblLook w:val="04A0" w:firstRow="1" w:lastRow="0" w:firstColumn="1" w:lastColumn="0" w:noHBand="0" w:noVBand="1"/>
      </w:tblPr>
      <w:tblGrid>
        <w:gridCol w:w="3907"/>
        <w:gridCol w:w="3889"/>
      </w:tblGrid>
      <w:tr w:rsidR="00CA6027" w14:paraId="79D277DD" w14:textId="77777777" w:rsidTr="00CA6027">
        <w:tc>
          <w:tcPr>
            <w:tcW w:w="3907" w:type="dxa"/>
          </w:tcPr>
          <w:p w14:paraId="0DF1814A" w14:textId="601FD51C" w:rsidR="00CA6027" w:rsidRPr="00CA6027" w:rsidRDefault="00CA6027" w:rsidP="00A142D3">
            <w:pPr>
              <w:jc w:val="center"/>
              <w:rPr>
                <w:rFonts w:ascii="Arial" w:hAnsi="Arial" w:cs="Arial"/>
                <w:b/>
              </w:rPr>
            </w:pPr>
            <w:r>
              <w:rPr>
                <w:rFonts w:ascii="Arial" w:hAnsi="Arial" w:cs="Arial"/>
                <w:b/>
              </w:rPr>
              <w:t>Inicio</w:t>
            </w:r>
          </w:p>
        </w:tc>
        <w:tc>
          <w:tcPr>
            <w:tcW w:w="3889" w:type="dxa"/>
          </w:tcPr>
          <w:p w14:paraId="04F9AF9B" w14:textId="403F704F" w:rsidR="00CA6027" w:rsidRPr="00CA6027" w:rsidRDefault="00CA6027" w:rsidP="00A142D3">
            <w:pPr>
              <w:jc w:val="center"/>
              <w:rPr>
                <w:rFonts w:ascii="Arial" w:hAnsi="Arial" w:cs="Arial"/>
                <w:b/>
              </w:rPr>
            </w:pPr>
            <w:r>
              <w:rPr>
                <w:rFonts w:ascii="Arial" w:hAnsi="Arial" w:cs="Arial"/>
                <w:b/>
              </w:rPr>
              <w:t>Conclusión</w:t>
            </w:r>
          </w:p>
        </w:tc>
      </w:tr>
      <w:tr w:rsidR="00CA6027" w14:paraId="351B5F45" w14:textId="77777777" w:rsidTr="00CA6027">
        <w:tc>
          <w:tcPr>
            <w:tcW w:w="3907" w:type="dxa"/>
          </w:tcPr>
          <w:p w14:paraId="1A4D6015" w14:textId="33A76B45" w:rsidR="00CA6027" w:rsidRDefault="00CA6027" w:rsidP="00A142D3">
            <w:pPr>
              <w:jc w:val="center"/>
              <w:rPr>
                <w:rFonts w:ascii="Arial" w:hAnsi="Arial" w:cs="Arial"/>
              </w:rPr>
            </w:pPr>
            <w:r>
              <w:rPr>
                <w:rFonts w:ascii="Arial" w:hAnsi="Arial" w:cs="Arial"/>
              </w:rPr>
              <w:t>19 de julio de 2019</w:t>
            </w:r>
          </w:p>
        </w:tc>
        <w:tc>
          <w:tcPr>
            <w:tcW w:w="3889" w:type="dxa"/>
          </w:tcPr>
          <w:p w14:paraId="256BD6C7" w14:textId="38CB08DD" w:rsidR="00CA6027" w:rsidRDefault="00CA6027" w:rsidP="00A142D3">
            <w:pPr>
              <w:jc w:val="center"/>
              <w:rPr>
                <w:rFonts w:ascii="Arial" w:hAnsi="Arial" w:cs="Arial"/>
              </w:rPr>
            </w:pPr>
            <w:r>
              <w:rPr>
                <w:rFonts w:ascii="Arial" w:hAnsi="Arial" w:cs="Arial"/>
              </w:rPr>
              <w:t>18 de julio de 2029</w:t>
            </w:r>
          </w:p>
        </w:tc>
      </w:tr>
    </w:tbl>
    <w:p w14:paraId="113168CE" w14:textId="77777777" w:rsidR="00CA6027" w:rsidRPr="00CA6027" w:rsidRDefault="00CA6027" w:rsidP="00A142D3">
      <w:pPr>
        <w:spacing w:line="240" w:lineRule="auto"/>
        <w:ind w:left="426"/>
        <w:jc w:val="both"/>
        <w:rPr>
          <w:rFonts w:ascii="Arial" w:hAnsi="Arial" w:cs="Arial"/>
        </w:rPr>
      </w:pPr>
    </w:p>
    <w:p w14:paraId="04A381FB" w14:textId="0C591E12" w:rsidR="008D0841" w:rsidRPr="00CA6027" w:rsidRDefault="00CA6027" w:rsidP="00A142D3">
      <w:pPr>
        <w:spacing w:line="240" w:lineRule="auto"/>
        <w:ind w:left="426"/>
        <w:jc w:val="both"/>
        <w:rPr>
          <w:rFonts w:ascii="Arial" w:hAnsi="Arial" w:cs="Arial"/>
        </w:rPr>
      </w:pPr>
      <w:r>
        <w:rPr>
          <w:rFonts w:ascii="Arial" w:hAnsi="Arial" w:cs="Arial"/>
        </w:rPr>
        <w:t xml:space="preserve">Lo que comunico a usted, por instrucciones del </w:t>
      </w:r>
      <w:r w:rsidR="00A142D3">
        <w:rPr>
          <w:rFonts w:ascii="Arial" w:hAnsi="Arial" w:cs="Arial"/>
        </w:rPr>
        <w:t>Secretario</w:t>
      </w:r>
      <w:r>
        <w:rPr>
          <w:rFonts w:ascii="Arial" w:hAnsi="Arial" w:cs="Arial"/>
        </w:rPr>
        <w:t xml:space="preserve"> Ejecutivo de D</w:t>
      </w:r>
      <w:r w:rsidR="00A142D3">
        <w:rPr>
          <w:rFonts w:ascii="Arial" w:hAnsi="Arial" w:cs="Arial"/>
        </w:rPr>
        <w:t>i</w:t>
      </w:r>
      <w:r>
        <w:rPr>
          <w:rFonts w:ascii="Arial" w:hAnsi="Arial" w:cs="Arial"/>
        </w:rPr>
        <w:t>sciplina del Consejo de la Judicatura Federal, para los efectos legales a que haya lugar, anexando copia certificada de las d</w:t>
      </w:r>
      <w:r w:rsidR="00A142D3">
        <w:rPr>
          <w:rFonts w:ascii="Arial" w:hAnsi="Arial" w:cs="Arial"/>
        </w:rPr>
        <w:t>o</w:t>
      </w:r>
      <w:r>
        <w:rPr>
          <w:rFonts w:ascii="Arial" w:hAnsi="Arial" w:cs="Arial"/>
        </w:rPr>
        <w:t>cumentales señaladas, que contiene las resoluciones en comento, así como las constancias relativas del procedimiento disciplinario en que se actúa</w:t>
      </w:r>
      <w:r w:rsidR="00F21031" w:rsidRPr="00470DD9">
        <w:rPr>
          <w:rFonts w:ascii="Arial" w:hAnsi="Arial" w:cs="Arial"/>
        </w:rPr>
        <w:t>…”.</w:t>
      </w:r>
      <w:r w:rsidR="00357D68">
        <w:rPr>
          <w:rFonts w:ascii="Arial" w:hAnsi="Arial" w:cs="Arial"/>
        </w:rPr>
        <w:t xml:space="preserve"> (sic)</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777777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2C2233">
        <w:rPr>
          <w:rFonts w:ascii="Arial" w:hAnsi="Arial" w:cs="Arial"/>
          <w:bCs/>
          <w:sz w:val="24"/>
          <w:szCs w:val="24"/>
          <w:lang w:val="es-MX"/>
        </w:rPr>
        <w:t>4</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&#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lqWW&#10;4FAEAAChDQAADgAAAAAAAAAAAAAAAAA6AgAAZHJzL2Uyb0RvYy54bWxQSwECLQAUAAYACAAAACEA&#10;qiYOvrwAAAAhAQAAGQAAAAAAAAAAAAAAAAC2BgAAZHJzL19yZWxzL2Uyb0RvYy54bWwucmVsc1BL&#10;AQItABQABgAIAAAAIQAM/aYe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638DD"/>
    <w:rsid w:val="00470DD9"/>
    <w:rsid w:val="004F5F51"/>
    <w:rsid w:val="00524F4B"/>
    <w:rsid w:val="00536E24"/>
    <w:rsid w:val="00572990"/>
    <w:rsid w:val="00583D7A"/>
    <w:rsid w:val="005B45B0"/>
    <w:rsid w:val="00683B13"/>
    <w:rsid w:val="00697C13"/>
    <w:rsid w:val="006E489B"/>
    <w:rsid w:val="00705445"/>
    <w:rsid w:val="00712D7C"/>
    <w:rsid w:val="00750FE2"/>
    <w:rsid w:val="007A136B"/>
    <w:rsid w:val="007C0C08"/>
    <w:rsid w:val="008079C7"/>
    <w:rsid w:val="008218B2"/>
    <w:rsid w:val="008540FA"/>
    <w:rsid w:val="0085472B"/>
    <w:rsid w:val="00862768"/>
    <w:rsid w:val="00892E30"/>
    <w:rsid w:val="0089379D"/>
    <w:rsid w:val="008B716B"/>
    <w:rsid w:val="008C29B9"/>
    <w:rsid w:val="008D0841"/>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C0138A"/>
    <w:rsid w:val="00C3427A"/>
    <w:rsid w:val="00C4188F"/>
    <w:rsid w:val="00CA6027"/>
    <w:rsid w:val="00CD0043"/>
    <w:rsid w:val="00D37D0E"/>
    <w:rsid w:val="00DC78C4"/>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3F3B3F"/>
  <w15:docId w15:val="{E637EAFF-E6D0-48FF-A8B7-60CA646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miro.garcia.flores@correo.cjf.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27</cp:revision>
  <cp:lastPrinted>2019-02-07T02:40:00Z</cp:lastPrinted>
  <dcterms:created xsi:type="dcterms:W3CDTF">2019-02-05T21:58:00Z</dcterms:created>
  <dcterms:modified xsi:type="dcterms:W3CDTF">2019-12-04T22:49:00Z</dcterms:modified>
</cp:coreProperties>
</file>